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927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2760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Berk Howard M</w:t>
              </w:r>
            </w:hyperlink>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Dine Brands Global,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DIN</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80" w:type="dxa"/>
            <w:vAlign w:val="bottom"/>
            <w:tcBorders>
              <w:bottom w:val="single" w:sz="8" w:color="0000EE"/>
            </w:tcBorders>
          </w:tcPr>
          <w:p>
            <w:pPr>
              <w:spacing w:after="0"/>
              <w:rPr>
                <w:sz w:val="6"/>
                <w:szCs w:val="6"/>
                <w:color w:val="auto"/>
              </w:rPr>
            </w:pPr>
          </w:p>
        </w:tc>
        <w:tc>
          <w:tcPr>
            <w:tcW w:w="16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30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380" w:type="dxa"/>
            <w:vAlign w:val="bottom"/>
            <w:gridSpan w:val="2"/>
            <w:vMerge w:val="restart"/>
          </w:tcPr>
          <w:p>
            <w:pPr>
              <w:ind w:left="16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22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04/10/2026</w:t>
            </w:r>
          </w:p>
        </w:tc>
        <w:tc>
          <w:tcPr>
            <w:tcW w:w="16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10 WEST WALNUT STREET</w:t>
            </w:r>
          </w:p>
        </w:tc>
        <w:tc>
          <w:tcPr>
            <w:tcW w:w="1180" w:type="dxa"/>
            <w:vAlign w:val="bottom"/>
          </w:tcPr>
          <w:p>
            <w:pPr>
              <w:spacing w:after="0"/>
              <w:rPr>
                <w:sz w:val="10"/>
                <w:szCs w:val="10"/>
                <w:color w:val="auto"/>
              </w:rPr>
            </w:pPr>
          </w:p>
        </w:tc>
        <w:tc>
          <w:tcPr>
            <w:tcW w:w="2240" w:type="dxa"/>
            <w:vAlign w:val="bottom"/>
            <w:gridSpan w:val="3"/>
            <w:vMerge w:val="continue"/>
          </w:tcPr>
          <w:p>
            <w:pPr>
              <w:spacing w:after="0"/>
              <w:rPr>
                <w:sz w:val="10"/>
                <w:szCs w:val="10"/>
                <w:color w:val="auto"/>
              </w:rPr>
            </w:pPr>
          </w:p>
        </w:tc>
        <w:tc>
          <w:tcPr>
            <w:tcW w:w="16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5TH FLOOR</w:t>
            </w: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080" w:type="dxa"/>
            <w:vAlign w:val="bottom"/>
            <w:tcBorders>
              <w:bottom w:val="single" w:sz="8" w:color="2C2C2C"/>
            </w:tcBorders>
          </w:tcPr>
          <w:p>
            <w:pPr>
              <w:spacing w:after="0"/>
              <w:rPr>
                <w:sz w:val="11"/>
                <w:szCs w:val="11"/>
                <w:color w:val="auto"/>
              </w:rPr>
            </w:pPr>
          </w:p>
        </w:tc>
        <w:tc>
          <w:tcPr>
            <w:tcW w:w="16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PASADENA</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91103</w:t>
            </w: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4"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9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04/10/2026</w:t>
            </w:r>
          </w:p>
        </w:tc>
        <w:tc>
          <w:tcPr>
            <w:tcW w:w="1100" w:type="dxa"/>
            <w:vAlign w:val="bottom"/>
          </w:tcPr>
          <w:p>
            <w:pPr>
              <w:spacing w:after="0"/>
              <w:rPr>
                <w:sz w:val="16"/>
                <w:szCs w:val="16"/>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26.407</w:t>
            </w:r>
          </w:p>
        </w:tc>
        <w:tc>
          <w:tcPr>
            <w:tcW w:w="300" w:type="dxa"/>
            <w:vAlign w:val="bottom"/>
          </w:tcPr>
          <w:p>
            <w:pPr>
              <w:spacing w:after="0"/>
              <w:rPr>
                <w:sz w:val="16"/>
                <w:szCs w:val="16"/>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26.407</w:t>
            </w:r>
          </w:p>
        </w:tc>
        <w:tc>
          <w:tcPr>
            <w:tcW w:w="70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3,616.407</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(Dividend</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ind w:left="18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line="227" w:lineRule="auto"/>
        <w:rPr>
          <w:sz w:val="20"/>
          <w:szCs w:val="20"/>
          <w:color w:val="auto"/>
        </w:rPr>
      </w:pPr>
      <w:r>
        <w:rPr>
          <w:rFonts w:ascii="Times New Roman" w:cs="Times New Roman" w:eastAsia="Times New Roman" w:hAnsi="Times New Roman"/>
          <w:sz w:val="13"/>
          <w:szCs w:val="13"/>
          <w:color w:val="0000FF"/>
        </w:rPr>
        <w:t>Equivalent</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color w:val="0000FF"/>
        </w:rPr>
        <w:t>Rights)</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dividend equivalent right is the economic equivalent of one share of common stock.</w:t>
      </w:r>
    </w:p>
    <w:p>
      <w:pPr>
        <w:spacing w:after="0" w:line="44" w:lineRule="exact"/>
        <w:rPr>
          <w:rFonts w:ascii="Times New Roman" w:cs="Times New Roman" w:eastAsia="Times New Roman" w:hAnsi="Times New Roman"/>
          <w:sz w:val="13"/>
          <w:szCs w:val="13"/>
          <w:color w:val="008000"/>
        </w:rPr>
      </w:pPr>
    </w:p>
    <w:p>
      <w:pPr>
        <w:ind w:left="40" w:right="38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that accrued on the underlying award of restricted stock units. Dividend equivalent rights accrue when and as dividends are paid on the common stock underlying the applicable restricted stock units and vest proportionately with and are subject to settlement and expiration upon the same terms as the restricted stock units to which they relate.</w:t>
      </w:r>
    </w:p>
    <w:p>
      <w:pPr>
        <w:spacing w:after="0" w:line="4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Christine K. Son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9563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spacing w:after="0" w:line="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attorney-in-fact for Howard M. 04/14/2026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8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Berk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2070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07010" cy="8255"/>
                    </a:xfrm>
                    <a:prstGeom prst="rect">
                      <a:avLst/>
                    </a:prstGeom>
                    <a:noFill/>
                  </pic:spPr>
                </pic:pic>
              </a:graphicData>
            </a:graphic>
          </wp:anchor>
        </w:drawing>
      </w:r>
    </w:p>
    <w:p>
      <w:pPr>
        <w:spacing w:after="0" w:line="3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456517" TargetMode="External"/><Relationship Id="rId14" Type="http://schemas.openxmlformats.org/officeDocument/2006/relationships/hyperlink" Target="http://www.sec.gov/cgi-bin/browse-edgar?action=getcompany&amp;CIK=00000497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2026-04-14T15:58:06Z</dcterms:created>
  <dcterms:modified xsi:type="dcterms:W3CDTF">2026-04-14T15:58:06Z</dcterms:modified>
</cp:coreProperties>
</file>